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0B6" w:rsidRPr="007640B6" w:rsidRDefault="007640B6" w:rsidP="007640B6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640B6">
        <w:rPr>
          <w:rFonts w:ascii="Times New Roman" w:hAnsi="Times New Roman"/>
          <w:b/>
          <w:sz w:val="28"/>
          <w:szCs w:val="28"/>
        </w:rPr>
        <w:t>Допомоги на поховання застрахованих осіб призначено для 5 526 сімей</w:t>
      </w:r>
    </w:p>
    <w:p w:rsidR="007640B6" w:rsidRPr="007640B6" w:rsidRDefault="007640B6" w:rsidP="007640B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>Упродовж січня-травня 2021 року Фонд соціального страхування України нарахував допомоги на поховання родинам 5 526 застрахованих осіб, які померли у період трудової діяльності. За той же період 2020 року було профінансовано 4 267 допомог на поховання.</w:t>
      </w:r>
    </w:p>
    <w:p w:rsidR="007640B6" w:rsidRPr="007640B6" w:rsidRDefault="007640B6" w:rsidP="007640B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>Допомоги були виплачені сім’ям померлих або особам, які здійснили поховання, у розмірі 4 100 гривень. Загальна сума коштів, яку ФССУ направив на цей вид видатків упродовж 5 місяців 2021 року, становить 23,2 мільйона гривень.</w:t>
      </w:r>
    </w:p>
    <w:p w:rsidR="007640B6" w:rsidRPr="007640B6" w:rsidRDefault="007640B6" w:rsidP="007640B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>Призначення допомоги здійснюється на підставі свідоцтва про смерть та оригіналу витягу з Державного реєстру актів цивільного стану громадян про смерть для отримання допомоги на поховання або оригіналу довідки про смерть, виданої для отримання допомоги на поховання.</w:t>
      </w:r>
    </w:p>
    <w:p w:rsidR="007640B6" w:rsidRPr="007640B6" w:rsidRDefault="007640B6" w:rsidP="007640B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 xml:space="preserve">Зазначимо, що допомога на поховання також надається у разі смерті членів сім’ї, які перебували на утриманні застрахованої особи (не </w:t>
      </w:r>
      <w:r w:rsidRPr="007640B6">
        <w:rPr>
          <w:rFonts w:ascii="Times New Roman" w:hAnsi="Times New Roman"/>
          <w:sz w:val="28"/>
          <w:szCs w:val="28"/>
          <w:shd w:val="clear" w:color="auto" w:fill="FFFFFF"/>
        </w:rPr>
        <w:t>мали самостійних джерел засобів до існування)</w:t>
      </w:r>
      <w:r w:rsidRPr="007640B6">
        <w:rPr>
          <w:rFonts w:ascii="Times New Roman" w:hAnsi="Times New Roman"/>
          <w:sz w:val="28"/>
          <w:szCs w:val="28"/>
        </w:rPr>
        <w:t>:</w:t>
      </w:r>
    </w:p>
    <w:p w:rsidR="007640B6" w:rsidRPr="007640B6" w:rsidRDefault="007640B6" w:rsidP="007640B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>1) дружини (чоловіка);</w:t>
      </w:r>
    </w:p>
    <w:p w:rsidR="007640B6" w:rsidRPr="007640B6" w:rsidRDefault="007640B6" w:rsidP="007640B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>2) дітей, братів, сестер та онуків, які не досягли 18 років або старших цього віку, якщо вони стали особами з інвалідністю до 18 років (братів, сестер та онуків – за умови, що вони не мають працездатних батьків), а студентів та учнів середніх професійно-технічних і вищих навчальних закладів з денною формою навчання – до 23 років;</w:t>
      </w:r>
    </w:p>
    <w:p w:rsidR="007640B6" w:rsidRPr="007640B6" w:rsidRDefault="007640B6" w:rsidP="007640B6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>3) батька, матері;</w:t>
      </w:r>
    </w:p>
    <w:p w:rsidR="007640B6" w:rsidRPr="007640B6" w:rsidRDefault="007640B6" w:rsidP="007640B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7640B6">
        <w:rPr>
          <w:rFonts w:ascii="Times New Roman" w:hAnsi="Times New Roman"/>
          <w:sz w:val="28"/>
          <w:szCs w:val="28"/>
        </w:rPr>
        <w:t>4) дідуся та бабусі за прямою лінією спорідненості.</w:t>
      </w:r>
    </w:p>
    <w:p w:rsidR="00993CEB" w:rsidRPr="00001986" w:rsidRDefault="00993CEB" w:rsidP="00993CEB">
      <w:pPr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943F0"/>
    <w:rsid w:val="004C502D"/>
    <w:rsid w:val="004C536B"/>
    <w:rsid w:val="004C598A"/>
    <w:rsid w:val="004E09CA"/>
    <w:rsid w:val="004E1A2E"/>
    <w:rsid w:val="004F6FA5"/>
    <w:rsid w:val="004F72EE"/>
    <w:rsid w:val="00502B84"/>
    <w:rsid w:val="00510842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1A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AE5105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2021-06-14T07:49:00Z</dcterms:created>
  <dcterms:modified xsi:type="dcterms:W3CDTF">2021-06-14T07:49:00Z</dcterms:modified>
</cp:coreProperties>
</file>